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E9" w:rsidRDefault="00F74EE9">
      <w:pPr>
        <w:rPr>
          <w:b/>
        </w:rPr>
      </w:pPr>
    </w:p>
    <w:p w:rsidR="0085442F" w:rsidRPr="00F74EE9" w:rsidRDefault="00EA6483" w:rsidP="00F74EE9">
      <w:pPr>
        <w:jc w:val="center"/>
        <w:rPr>
          <w:b/>
          <w:sz w:val="22"/>
        </w:rPr>
      </w:pPr>
      <w:r w:rsidRPr="00F74EE9">
        <w:rPr>
          <w:b/>
          <w:sz w:val="22"/>
        </w:rPr>
        <w:t>PROCEDIMENTOS PARA AUTORIZAÇÃO DE SERVIÇOS</w:t>
      </w:r>
    </w:p>
    <w:p w:rsidR="00EA6483" w:rsidRPr="00F74EE9" w:rsidRDefault="00EA6483">
      <w:pPr>
        <w:rPr>
          <w:sz w:val="22"/>
        </w:rPr>
      </w:pPr>
    </w:p>
    <w:p w:rsidR="00EA6483" w:rsidRPr="00F74EE9" w:rsidRDefault="00EA6483" w:rsidP="00F74EE9">
      <w:pPr>
        <w:ind w:firstLine="360"/>
        <w:rPr>
          <w:sz w:val="22"/>
        </w:rPr>
      </w:pPr>
      <w:r w:rsidRPr="00F74EE9">
        <w:rPr>
          <w:sz w:val="22"/>
        </w:rPr>
        <w:t>Para a correta emissão das autorizações de funcionários para prestar serviços em redes e equipamentos elétricos os seguintes itens devem ser observados.</w:t>
      </w:r>
    </w:p>
    <w:p w:rsidR="00EA6483" w:rsidRPr="00F74EE9" w:rsidRDefault="00EA6483">
      <w:pPr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1"/>
        </w:numPr>
        <w:rPr>
          <w:sz w:val="22"/>
        </w:rPr>
      </w:pPr>
      <w:r w:rsidRPr="00F74EE9">
        <w:rPr>
          <w:sz w:val="22"/>
        </w:rPr>
        <w:t>Verificar o correto enquadramento do cargo em função do funcionário;</w:t>
      </w:r>
    </w:p>
    <w:p w:rsidR="00EA6483" w:rsidRPr="00F74EE9" w:rsidRDefault="00EA6483" w:rsidP="00EA6483">
      <w:pPr>
        <w:pStyle w:val="ListParagraph"/>
        <w:numPr>
          <w:ilvl w:val="0"/>
          <w:numId w:val="1"/>
        </w:numPr>
        <w:rPr>
          <w:sz w:val="22"/>
        </w:rPr>
      </w:pPr>
      <w:r w:rsidRPr="00F74EE9">
        <w:rPr>
          <w:sz w:val="22"/>
        </w:rPr>
        <w:t>Avaliar a formação técnica do mesmo. Ex: professor, técnico, etc;</w:t>
      </w: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1"/>
        </w:numPr>
        <w:rPr>
          <w:sz w:val="22"/>
        </w:rPr>
      </w:pPr>
      <w:r w:rsidRPr="00F74EE9">
        <w:rPr>
          <w:sz w:val="22"/>
        </w:rPr>
        <w:t>Anexar à autorização, cópia dos seguintes documentos: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 diploma da formação profissional;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 certificado de outros cursos de formação;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dos cursos de NR-10;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 ASO.</w:t>
      </w: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1"/>
        </w:numPr>
        <w:rPr>
          <w:sz w:val="22"/>
        </w:rPr>
      </w:pPr>
      <w:r w:rsidRPr="00F74EE9">
        <w:rPr>
          <w:sz w:val="22"/>
        </w:rPr>
        <w:t>Controlar a validade dos cursos de NR-10</w:t>
      </w:r>
    </w:p>
    <w:p w:rsidR="00EA6483" w:rsidRPr="00F74EE9" w:rsidRDefault="00EA6483" w:rsidP="00EA6483">
      <w:pPr>
        <w:pStyle w:val="ListParagraph"/>
        <w:numPr>
          <w:ilvl w:val="0"/>
          <w:numId w:val="1"/>
        </w:numPr>
        <w:rPr>
          <w:sz w:val="22"/>
        </w:rPr>
      </w:pPr>
      <w:r w:rsidRPr="00F74EE9">
        <w:rPr>
          <w:sz w:val="22"/>
        </w:rPr>
        <w:t>Verificar com o SESMT se os exames médicos realizados estão compatíveis com os riscos que poderão estar presentes nos diversos locais de trabalho. Ex: Eletricidade, altura, espaço confinado, campo eletromagnético e outros. Para isso é importante observar a compatibilidade entre o PPRA e o PCMSO.</w:t>
      </w: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Default="00EA6483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Pr="00F74EE9" w:rsidRDefault="00F74EE9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BA6EAD">
      <w:pPr>
        <w:jc w:val="center"/>
        <w:rPr>
          <w:b/>
          <w:sz w:val="22"/>
        </w:rPr>
      </w:pPr>
      <w:r w:rsidRPr="00F74EE9">
        <w:rPr>
          <w:b/>
          <w:sz w:val="22"/>
        </w:rPr>
        <w:t>PROCEDIMENTOS PARA AUTORIZAÇÃO DE SERVIÇOS</w:t>
      </w:r>
      <w:r w:rsidR="00BA6EAD" w:rsidRPr="00F74EE9">
        <w:rPr>
          <w:b/>
          <w:sz w:val="22"/>
        </w:rPr>
        <w:t xml:space="preserve"> PARA PROFESSORES</w:t>
      </w:r>
    </w:p>
    <w:p w:rsidR="00EA6483" w:rsidRPr="00F74EE9" w:rsidRDefault="00EA6483" w:rsidP="00EA6483">
      <w:pPr>
        <w:rPr>
          <w:sz w:val="22"/>
        </w:rPr>
      </w:pPr>
    </w:p>
    <w:p w:rsidR="00EA6483" w:rsidRPr="00F74EE9" w:rsidRDefault="00EA6483" w:rsidP="00F74EE9">
      <w:pPr>
        <w:ind w:firstLine="360"/>
        <w:rPr>
          <w:sz w:val="22"/>
        </w:rPr>
      </w:pPr>
      <w:r w:rsidRPr="00F74EE9">
        <w:rPr>
          <w:sz w:val="22"/>
        </w:rPr>
        <w:t xml:space="preserve">Para a correta emissão das autorizações </w:t>
      </w:r>
      <w:r w:rsidR="00BA6EAD" w:rsidRPr="00F74EE9">
        <w:rPr>
          <w:sz w:val="22"/>
        </w:rPr>
        <w:t>dos professores para ministrar matérias</w:t>
      </w:r>
      <w:r w:rsidRPr="00F74EE9">
        <w:rPr>
          <w:sz w:val="22"/>
        </w:rPr>
        <w:t xml:space="preserve"> em redes e equipamentos elétricos os seguintes itens devem ser observados.</w:t>
      </w:r>
    </w:p>
    <w:p w:rsidR="00EA6483" w:rsidRPr="00F74EE9" w:rsidRDefault="00EA6483" w:rsidP="00EA6483">
      <w:pPr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2"/>
        </w:numPr>
        <w:rPr>
          <w:sz w:val="22"/>
        </w:rPr>
      </w:pPr>
      <w:r w:rsidRPr="00F74EE9">
        <w:rPr>
          <w:sz w:val="22"/>
        </w:rPr>
        <w:t>Verificar o correto enquadramento do cargo em função do funcionário;</w:t>
      </w:r>
    </w:p>
    <w:p w:rsidR="00F20AF0" w:rsidRPr="00F74EE9" w:rsidRDefault="00F20AF0" w:rsidP="00F20AF0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2"/>
        </w:numPr>
        <w:rPr>
          <w:sz w:val="22"/>
        </w:rPr>
      </w:pPr>
      <w:r w:rsidRPr="00F74EE9">
        <w:rPr>
          <w:sz w:val="22"/>
        </w:rPr>
        <w:t xml:space="preserve">Avaliar a formação técnica do </w:t>
      </w:r>
      <w:r w:rsidR="00BA6EAD" w:rsidRPr="00F74EE9">
        <w:rPr>
          <w:sz w:val="22"/>
        </w:rPr>
        <w:t>professor.</w:t>
      </w: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2"/>
        </w:numPr>
        <w:rPr>
          <w:sz w:val="22"/>
        </w:rPr>
      </w:pPr>
      <w:r w:rsidRPr="00F74EE9">
        <w:rPr>
          <w:sz w:val="22"/>
        </w:rPr>
        <w:t>Anexar à autorização, cópia dos seguintes documentos: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 diploma da formação profissional;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 certificado de outros cursos de formação;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dos cursos de NR-10;</w:t>
      </w:r>
    </w:p>
    <w:p w:rsidR="00EA6483" w:rsidRPr="00F74EE9" w:rsidRDefault="00EA6483" w:rsidP="00EA6483">
      <w:pPr>
        <w:pStyle w:val="ListParagraph"/>
        <w:rPr>
          <w:sz w:val="22"/>
        </w:rPr>
      </w:pPr>
      <w:r w:rsidRPr="00F74EE9">
        <w:rPr>
          <w:sz w:val="22"/>
        </w:rPr>
        <w:t>- Cópia do ASO.</w:t>
      </w:r>
    </w:p>
    <w:p w:rsidR="00EA6483" w:rsidRPr="00F74EE9" w:rsidRDefault="00EA6483" w:rsidP="00EA6483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2"/>
        </w:numPr>
        <w:rPr>
          <w:sz w:val="22"/>
        </w:rPr>
      </w:pPr>
      <w:r w:rsidRPr="00F74EE9">
        <w:rPr>
          <w:sz w:val="22"/>
        </w:rPr>
        <w:t>Controlar a validade dos cursos de NR-10</w:t>
      </w:r>
      <w:r w:rsidR="00CE1136" w:rsidRPr="00F74EE9">
        <w:rPr>
          <w:sz w:val="22"/>
        </w:rPr>
        <w:t>;</w:t>
      </w:r>
    </w:p>
    <w:p w:rsidR="00CE1136" w:rsidRPr="00F74EE9" w:rsidRDefault="00CE1136" w:rsidP="00CE1136">
      <w:pPr>
        <w:pStyle w:val="ListParagraph"/>
        <w:rPr>
          <w:sz w:val="22"/>
        </w:rPr>
      </w:pPr>
    </w:p>
    <w:p w:rsidR="00EA6483" w:rsidRPr="00F74EE9" w:rsidRDefault="00EA6483" w:rsidP="00EA6483">
      <w:pPr>
        <w:pStyle w:val="ListParagraph"/>
        <w:numPr>
          <w:ilvl w:val="0"/>
          <w:numId w:val="2"/>
        </w:numPr>
        <w:rPr>
          <w:sz w:val="22"/>
        </w:rPr>
      </w:pPr>
      <w:r w:rsidRPr="00F74EE9">
        <w:rPr>
          <w:sz w:val="22"/>
        </w:rPr>
        <w:t>Verificar com o SESMT se os exames médicos realizados estão compatíveis com os riscos que poderão estar presentes nos diversos locais de trabalho. Ex: Eletricidade, altura, espaço confinado, campo eletromagnético e outros. Para isso é importante observar a compatibilidade entre o PPRA e o PCMSO.</w:t>
      </w:r>
    </w:p>
    <w:p w:rsidR="00EA6483" w:rsidRPr="00F74EE9" w:rsidRDefault="00EA6483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Default="00CE1136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Pr="00F74EE9" w:rsidRDefault="00F74EE9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CE1136">
      <w:pPr>
        <w:jc w:val="center"/>
        <w:rPr>
          <w:b/>
          <w:sz w:val="22"/>
        </w:rPr>
      </w:pPr>
      <w:r w:rsidRPr="00F74EE9">
        <w:rPr>
          <w:b/>
          <w:sz w:val="22"/>
        </w:rPr>
        <w:t>PROCEDIMENTOS PARA AUTORIZAÇÃO DE SERVIÇOS PARA TÉCNICOS</w:t>
      </w:r>
    </w:p>
    <w:p w:rsidR="00CE1136" w:rsidRPr="00F74EE9" w:rsidRDefault="00CE1136" w:rsidP="00CE1136">
      <w:pPr>
        <w:rPr>
          <w:sz w:val="22"/>
        </w:rPr>
      </w:pPr>
    </w:p>
    <w:p w:rsidR="00CE1136" w:rsidRPr="00F74EE9" w:rsidRDefault="00CE1136" w:rsidP="00F74EE9">
      <w:pPr>
        <w:ind w:firstLine="360"/>
        <w:rPr>
          <w:sz w:val="22"/>
        </w:rPr>
      </w:pPr>
      <w:r w:rsidRPr="00F74EE9">
        <w:rPr>
          <w:sz w:val="22"/>
        </w:rPr>
        <w:t>Para a correta emissão das autorizações dos técnicos para auxiliar e prestar serviços de manutenção em redes e equipamentos elétricos os seguintes itens devem ser observados.</w:t>
      </w:r>
    </w:p>
    <w:p w:rsidR="00CE1136" w:rsidRPr="00F74EE9" w:rsidRDefault="00CE1136" w:rsidP="00CE1136">
      <w:pPr>
        <w:rPr>
          <w:sz w:val="22"/>
        </w:rPr>
      </w:pPr>
    </w:p>
    <w:p w:rsidR="00CE1136" w:rsidRPr="00F74EE9" w:rsidRDefault="00CE1136" w:rsidP="00CE1136">
      <w:pPr>
        <w:pStyle w:val="ListParagraph"/>
        <w:numPr>
          <w:ilvl w:val="0"/>
          <w:numId w:val="3"/>
        </w:numPr>
        <w:rPr>
          <w:sz w:val="22"/>
        </w:rPr>
      </w:pPr>
      <w:r w:rsidRPr="00F74EE9">
        <w:rPr>
          <w:sz w:val="22"/>
        </w:rPr>
        <w:t>Verificar o correto enquadramento do cargo em função do funcionário;</w:t>
      </w:r>
    </w:p>
    <w:p w:rsidR="00F20AF0" w:rsidRPr="00F74EE9" w:rsidRDefault="00F20AF0" w:rsidP="00F20AF0">
      <w:pPr>
        <w:pStyle w:val="ListParagraph"/>
        <w:rPr>
          <w:sz w:val="22"/>
        </w:rPr>
      </w:pPr>
    </w:p>
    <w:p w:rsidR="00CE1136" w:rsidRPr="00F74EE9" w:rsidRDefault="00CE1136" w:rsidP="00CE1136">
      <w:pPr>
        <w:pStyle w:val="ListParagraph"/>
        <w:numPr>
          <w:ilvl w:val="0"/>
          <w:numId w:val="3"/>
        </w:numPr>
        <w:rPr>
          <w:sz w:val="22"/>
        </w:rPr>
      </w:pPr>
      <w:r w:rsidRPr="00F74EE9">
        <w:rPr>
          <w:sz w:val="22"/>
        </w:rPr>
        <w:t>Avaliar a formação técnica do técnico do laboratório;</w:t>
      </w:r>
    </w:p>
    <w:p w:rsidR="00CE1136" w:rsidRPr="00F74EE9" w:rsidRDefault="00CE1136" w:rsidP="00CE1136">
      <w:pPr>
        <w:pStyle w:val="ListParagraph"/>
        <w:rPr>
          <w:sz w:val="22"/>
        </w:rPr>
      </w:pPr>
    </w:p>
    <w:p w:rsidR="00CE1136" w:rsidRPr="00F74EE9" w:rsidRDefault="00CE1136" w:rsidP="00CE1136">
      <w:pPr>
        <w:pStyle w:val="ListParagraph"/>
        <w:numPr>
          <w:ilvl w:val="0"/>
          <w:numId w:val="3"/>
        </w:numPr>
        <w:rPr>
          <w:sz w:val="22"/>
        </w:rPr>
      </w:pPr>
      <w:r w:rsidRPr="00F74EE9">
        <w:rPr>
          <w:sz w:val="22"/>
        </w:rPr>
        <w:t>Anexar à autorização, cópia dos seguintes documentos:</w:t>
      </w:r>
    </w:p>
    <w:p w:rsidR="00CE1136" w:rsidRPr="00F74EE9" w:rsidRDefault="00CE1136" w:rsidP="00CE1136">
      <w:pPr>
        <w:pStyle w:val="ListParagraph"/>
        <w:rPr>
          <w:sz w:val="22"/>
        </w:rPr>
      </w:pPr>
      <w:r w:rsidRPr="00F74EE9">
        <w:rPr>
          <w:sz w:val="22"/>
        </w:rPr>
        <w:t>- Cópia do diploma da formação profissional;</w:t>
      </w:r>
    </w:p>
    <w:p w:rsidR="00CE1136" w:rsidRPr="00F74EE9" w:rsidRDefault="00CE1136" w:rsidP="00CE1136">
      <w:pPr>
        <w:pStyle w:val="ListParagraph"/>
        <w:rPr>
          <w:sz w:val="22"/>
        </w:rPr>
      </w:pPr>
      <w:r w:rsidRPr="00F74EE9">
        <w:rPr>
          <w:sz w:val="22"/>
        </w:rPr>
        <w:t>- Cópia do certificado de outros cursos de formação;</w:t>
      </w:r>
    </w:p>
    <w:p w:rsidR="00CE1136" w:rsidRPr="00F74EE9" w:rsidRDefault="00CE1136" w:rsidP="00CE1136">
      <w:pPr>
        <w:pStyle w:val="ListParagraph"/>
        <w:rPr>
          <w:sz w:val="22"/>
        </w:rPr>
      </w:pPr>
      <w:r w:rsidRPr="00F74EE9">
        <w:rPr>
          <w:sz w:val="22"/>
        </w:rPr>
        <w:t>- Cópia dos cursos de NR-10;</w:t>
      </w:r>
    </w:p>
    <w:p w:rsidR="00CE1136" w:rsidRPr="00F74EE9" w:rsidRDefault="00CE1136" w:rsidP="00CE1136">
      <w:pPr>
        <w:pStyle w:val="ListParagraph"/>
        <w:rPr>
          <w:sz w:val="22"/>
        </w:rPr>
      </w:pPr>
      <w:r w:rsidRPr="00F74EE9">
        <w:rPr>
          <w:sz w:val="22"/>
        </w:rPr>
        <w:t>- Cópia do ASO.</w:t>
      </w:r>
    </w:p>
    <w:p w:rsidR="00CE1136" w:rsidRPr="00F74EE9" w:rsidRDefault="00CE1136" w:rsidP="00CE1136">
      <w:pPr>
        <w:pStyle w:val="ListParagraph"/>
        <w:rPr>
          <w:sz w:val="22"/>
        </w:rPr>
      </w:pPr>
    </w:p>
    <w:p w:rsidR="00CE1136" w:rsidRPr="00F74EE9" w:rsidRDefault="00CE1136" w:rsidP="00CE1136">
      <w:pPr>
        <w:pStyle w:val="ListParagraph"/>
        <w:numPr>
          <w:ilvl w:val="0"/>
          <w:numId w:val="3"/>
        </w:numPr>
        <w:rPr>
          <w:sz w:val="22"/>
        </w:rPr>
      </w:pPr>
      <w:r w:rsidRPr="00F74EE9">
        <w:rPr>
          <w:sz w:val="22"/>
        </w:rPr>
        <w:t>Controlar a validade dos cursos de NR-10;</w:t>
      </w:r>
    </w:p>
    <w:p w:rsidR="00CE1136" w:rsidRPr="00F74EE9" w:rsidRDefault="00CE1136" w:rsidP="00CE1136">
      <w:pPr>
        <w:pStyle w:val="ListParagraph"/>
        <w:rPr>
          <w:sz w:val="22"/>
        </w:rPr>
      </w:pPr>
    </w:p>
    <w:p w:rsidR="00CE1136" w:rsidRPr="00F74EE9" w:rsidRDefault="00CE1136" w:rsidP="00CE1136">
      <w:pPr>
        <w:pStyle w:val="ListParagraph"/>
        <w:numPr>
          <w:ilvl w:val="0"/>
          <w:numId w:val="3"/>
        </w:numPr>
        <w:rPr>
          <w:sz w:val="22"/>
        </w:rPr>
      </w:pPr>
      <w:r w:rsidRPr="00F74EE9">
        <w:rPr>
          <w:sz w:val="22"/>
        </w:rPr>
        <w:t>Verificar com o SESMT se os exames médicos realizados estão compatíveis com os riscos que poderão estar presentes nos diversos locais de trabalho. Ex: Eletricidade, altura, espaço confinado, campo eletromagnético e outros. Para isso é importante observar a compatibilidade entre o PPRA e o PCMSO.</w:t>
      </w: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Default="00CE1136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Default="00F74EE9" w:rsidP="00EA6483">
      <w:pPr>
        <w:pStyle w:val="ListParagraph"/>
        <w:rPr>
          <w:sz w:val="22"/>
        </w:rPr>
      </w:pPr>
    </w:p>
    <w:p w:rsidR="00F74EE9" w:rsidRPr="00F74EE9" w:rsidRDefault="00F74EE9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EA6483">
      <w:pPr>
        <w:pStyle w:val="ListParagraph"/>
        <w:rPr>
          <w:sz w:val="22"/>
        </w:rPr>
      </w:pPr>
    </w:p>
    <w:p w:rsidR="00CE1136" w:rsidRPr="00F74EE9" w:rsidRDefault="00CE1136" w:rsidP="00CE1136">
      <w:pPr>
        <w:jc w:val="center"/>
        <w:rPr>
          <w:b/>
          <w:sz w:val="22"/>
        </w:rPr>
      </w:pPr>
      <w:r w:rsidRPr="00F74EE9">
        <w:rPr>
          <w:b/>
          <w:sz w:val="22"/>
        </w:rPr>
        <w:t>PROCEDIMENTOS PARA AUTORIZAÇÃO DE SERVIÇOS PARA MONITORES</w:t>
      </w:r>
    </w:p>
    <w:p w:rsidR="00CE1136" w:rsidRPr="00F74EE9" w:rsidRDefault="00CE1136" w:rsidP="00CE1136">
      <w:pPr>
        <w:rPr>
          <w:sz w:val="22"/>
        </w:rPr>
      </w:pPr>
    </w:p>
    <w:p w:rsidR="00CE1136" w:rsidRPr="00F74EE9" w:rsidRDefault="00CE1136" w:rsidP="00F74EE9">
      <w:pPr>
        <w:ind w:firstLine="360"/>
        <w:rPr>
          <w:sz w:val="22"/>
        </w:rPr>
      </w:pPr>
      <w:r w:rsidRPr="00F74EE9">
        <w:rPr>
          <w:sz w:val="22"/>
        </w:rPr>
        <w:t>Para a correta emissão das autorizações dos monitores para auxiliar na realização dos experimentos em redes e equipamentos elétricos os seguintes itens devem ser observados.</w:t>
      </w:r>
    </w:p>
    <w:p w:rsidR="00CE1136" w:rsidRPr="00F74EE9" w:rsidRDefault="00CE1136" w:rsidP="00CE1136">
      <w:pPr>
        <w:rPr>
          <w:sz w:val="22"/>
        </w:rPr>
      </w:pPr>
    </w:p>
    <w:p w:rsidR="00CE1136" w:rsidRPr="00F74EE9" w:rsidRDefault="00CE1136" w:rsidP="00CE1136">
      <w:pPr>
        <w:pStyle w:val="ListParagraph"/>
        <w:numPr>
          <w:ilvl w:val="0"/>
          <w:numId w:val="4"/>
        </w:numPr>
        <w:rPr>
          <w:sz w:val="22"/>
        </w:rPr>
      </w:pPr>
      <w:r w:rsidRPr="00F74EE9">
        <w:rPr>
          <w:sz w:val="22"/>
        </w:rPr>
        <w:t xml:space="preserve">Verificar o correto enquadramento do cargo em função do </w:t>
      </w:r>
      <w:r w:rsidR="00F20AF0" w:rsidRPr="00F74EE9">
        <w:rPr>
          <w:sz w:val="22"/>
        </w:rPr>
        <w:t>aluno</w:t>
      </w:r>
      <w:r w:rsidRPr="00F74EE9">
        <w:rPr>
          <w:sz w:val="22"/>
        </w:rPr>
        <w:t>;</w:t>
      </w:r>
    </w:p>
    <w:p w:rsidR="00F20AF0" w:rsidRPr="00F74EE9" w:rsidRDefault="00F20AF0" w:rsidP="00F20AF0">
      <w:pPr>
        <w:pStyle w:val="ListParagraph"/>
        <w:rPr>
          <w:sz w:val="22"/>
        </w:rPr>
      </w:pPr>
    </w:p>
    <w:p w:rsidR="00CE1136" w:rsidRPr="00F74EE9" w:rsidRDefault="00F20AF0" w:rsidP="00CE1136">
      <w:pPr>
        <w:pStyle w:val="ListParagraph"/>
        <w:numPr>
          <w:ilvl w:val="0"/>
          <w:numId w:val="4"/>
        </w:numPr>
        <w:rPr>
          <w:sz w:val="22"/>
        </w:rPr>
      </w:pPr>
      <w:r w:rsidRPr="00F74EE9">
        <w:rPr>
          <w:sz w:val="22"/>
        </w:rPr>
        <w:t>Avaliar o rendimento do aluno na matéria a prestada monitoria</w:t>
      </w:r>
      <w:r w:rsidR="00CE1136" w:rsidRPr="00F74EE9">
        <w:rPr>
          <w:sz w:val="22"/>
        </w:rPr>
        <w:t>;</w:t>
      </w:r>
    </w:p>
    <w:p w:rsidR="00CE1136" w:rsidRPr="00F74EE9" w:rsidRDefault="00CE1136" w:rsidP="00CE1136">
      <w:pPr>
        <w:pStyle w:val="ListParagraph"/>
        <w:rPr>
          <w:sz w:val="22"/>
        </w:rPr>
      </w:pPr>
    </w:p>
    <w:p w:rsidR="00CE1136" w:rsidRPr="00F74EE9" w:rsidRDefault="00CE1136" w:rsidP="00CE1136">
      <w:pPr>
        <w:pStyle w:val="ListParagraph"/>
        <w:numPr>
          <w:ilvl w:val="0"/>
          <w:numId w:val="4"/>
        </w:numPr>
        <w:rPr>
          <w:sz w:val="22"/>
        </w:rPr>
      </w:pPr>
      <w:r w:rsidRPr="00F74EE9">
        <w:rPr>
          <w:sz w:val="22"/>
        </w:rPr>
        <w:t>Anexar à autorização, cópia dos seguintes documentos:</w:t>
      </w:r>
    </w:p>
    <w:p w:rsidR="00CE1136" w:rsidRPr="00F74EE9" w:rsidRDefault="00CE1136" w:rsidP="00CE1136">
      <w:pPr>
        <w:pStyle w:val="ListParagraph"/>
        <w:rPr>
          <w:sz w:val="22"/>
        </w:rPr>
      </w:pPr>
      <w:r w:rsidRPr="00F74EE9">
        <w:rPr>
          <w:sz w:val="22"/>
        </w:rPr>
        <w:t xml:space="preserve">- Cópia </w:t>
      </w:r>
      <w:r w:rsidR="00F20AF0" w:rsidRPr="00F74EE9">
        <w:rPr>
          <w:sz w:val="22"/>
        </w:rPr>
        <w:t>do comprovante de conclusão da matéria a ser prestada monitoria</w:t>
      </w:r>
      <w:r w:rsidRPr="00F74EE9">
        <w:rPr>
          <w:sz w:val="22"/>
        </w:rPr>
        <w:t>;</w:t>
      </w:r>
    </w:p>
    <w:p w:rsidR="00F20AF0" w:rsidRPr="00F74EE9" w:rsidRDefault="00CE1136" w:rsidP="00F20AF0">
      <w:pPr>
        <w:pStyle w:val="ListParagraph"/>
        <w:rPr>
          <w:sz w:val="22"/>
        </w:rPr>
      </w:pPr>
      <w:r w:rsidRPr="00F74EE9">
        <w:rPr>
          <w:sz w:val="22"/>
        </w:rPr>
        <w:t>- Cópia do certificado de outros cursos de formação</w:t>
      </w:r>
      <w:r w:rsidR="00F20AF0" w:rsidRPr="00F74EE9">
        <w:rPr>
          <w:sz w:val="22"/>
        </w:rPr>
        <w:t>;</w:t>
      </w:r>
    </w:p>
    <w:p w:rsidR="00F20AF0" w:rsidRPr="00F74EE9" w:rsidRDefault="00F20AF0" w:rsidP="00F20AF0">
      <w:pPr>
        <w:pStyle w:val="ListParagraph"/>
        <w:rPr>
          <w:sz w:val="22"/>
        </w:rPr>
      </w:pPr>
      <w:r w:rsidRPr="00F74EE9">
        <w:rPr>
          <w:sz w:val="22"/>
        </w:rPr>
        <w:t>- Cópia do contrato firmado</w:t>
      </w:r>
      <w:r w:rsidR="00F314BD">
        <w:rPr>
          <w:sz w:val="22"/>
        </w:rPr>
        <w:t xml:space="preserve"> entre a universidade e o aluno;</w:t>
      </w:r>
    </w:p>
    <w:p w:rsidR="00F314BD" w:rsidRPr="00F74EE9" w:rsidRDefault="00F314BD" w:rsidP="00F314BD">
      <w:pPr>
        <w:pStyle w:val="ListParagraph"/>
        <w:rPr>
          <w:sz w:val="22"/>
        </w:rPr>
      </w:pPr>
      <w:bookmarkStart w:id="0" w:name="_GoBack"/>
      <w:bookmarkEnd w:id="0"/>
      <w:r w:rsidRPr="00F74EE9">
        <w:rPr>
          <w:sz w:val="22"/>
        </w:rPr>
        <w:t>- Cópia dos c</w:t>
      </w:r>
      <w:r>
        <w:rPr>
          <w:sz w:val="22"/>
        </w:rPr>
        <w:t>ursos de NR-10.</w:t>
      </w:r>
    </w:p>
    <w:p w:rsidR="00CE1136" w:rsidRPr="00F74EE9" w:rsidRDefault="00CE1136" w:rsidP="00EA6483">
      <w:pPr>
        <w:pStyle w:val="ListParagraph"/>
        <w:rPr>
          <w:sz w:val="22"/>
        </w:rPr>
      </w:pPr>
    </w:p>
    <w:sectPr w:rsidR="00CE1136" w:rsidRPr="00F74EE9" w:rsidSect="00854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07" w:rsidRDefault="00213E07" w:rsidP="00F74EE9">
      <w:pPr>
        <w:spacing w:after="0" w:line="240" w:lineRule="auto"/>
      </w:pPr>
      <w:r>
        <w:separator/>
      </w:r>
    </w:p>
  </w:endnote>
  <w:endnote w:type="continuationSeparator" w:id="1">
    <w:p w:rsidR="00213E07" w:rsidRDefault="00213E07" w:rsidP="00F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4A" w:rsidRDefault="005A1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E9" w:rsidRPr="00734593" w:rsidRDefault="00F74EE9" w:rsidP="00F74EE9">
    <w:pPr>
      <w:autoSpaceDE w:val="0"/>
      <w:autoSpaceDN w:val="0"/>
      <w:adjustRightInd w:val="0"/>
      <w:spacing w:after="0" w:line="240" w:lineRule="auto"/>
      <w:jc w:val="center"/>
      <w:rPr>
        <w:rFonts w:ascii="ArialNarrow" w:hAnsi="ArialNarrow" w:cs="ArialNarrow"/>
        <w:sz w:val="16"/>
        <w:szCs w:val="16"/>
      </w:rPr>
    </w:pPr>
    <w:r w:rsidRPr="00734593">
      <w:rPr>
        <w:rFonts w:ascii="ArialNarrow" w:hAnsi="ArialNarrow" w:cs="ArialNarrow"/>
        <w:sz w:val="16"/>
        <w:szCs w:val="16"/>
      </w:rPr>
      <w:t>Universidade Federal do Paraná - Curso de Engenharia Elétrica - Centro Politécnico, Curitiba, Paraná</w:t>
    </w:r>
  </w:p>
  <w:p w:rsidR="00F74EE9" w:rsidRPr="00734593" w:rsidRDefault="00F74EE9" w:rsidP="00F74EE9">
    <w:pPr>
      <w:spacing w:after="0"/>
      <w:jc w:val="center"/>
    </w:pPr>
    <w:r w:rsidRPr="00734593">
      <w:rPr>
        <w:rFonts w:ascii="ArialNarrow" w:hAnsi="ArialNarrow" w:cs="ArialNarrow"/>
        <w:sz w:val="16"/>
        <w:szCs w:val="16"/>
      </w:rPr>
      <w:t>Caixa Postal 19011, CEP 81531-970</w:t>
    </w:r>
    <w:r>
      <w:rPr>
        <w:rFonts w:ascii="ArialNarrow" w:hAnsi="ArialNarrow" w:cs="ArialNarrow"/>
        <w:sz w:val="16"/>
        <w:szCs w:val="16"/>
      </w:rPr>
      <w:t xml:space="preserve"> –(</w:t>
    </w:r>
    <w:r w:rsidRPr="00734593">
      <w:rPr>
        <w:rFonts w:ascii="ArialNarrow" w:hAnsi="ArialNarrow" w:cs="ArialNarrow"/>
        <w:sz w:val="16"/>
        <w:szCs w:val="16"/>
      </w:rPr>
      <w:t>41</w:t>
    </w:r>
    <w:r>
      <w:rPr>
        <w:rFonts w:ascii="ArialNarrow" w:hAnsi="ArialNarrow" w:cs="ArialNarrow"/>
        <w:sz w:val="16"/>
        <w:szCs w:val="16"/>
      </w:rPr>
      <w:t xml:space="preserve">) </w:t>
    </w:r>
    <w:r w:rsidRPr="00734593">
      <w:rPr>
        <w:rFonts w:ascii="ArialNarrow" w:hAnsi="ArialNarrow" w:cs="ArialNarrow"/>
        <w:sz w:val="16"/>
        <w:szCs w:val="16"/>
      </w:rPr>
      <w:t>3361-3223</w:t>
    </w:r>
    <w:r>
      <w:rPr>
        <w:rFonts w:ascii="ArialNarrow" w:hAnsi="ArialNarrow" w:cs="ArialNarrow"/>
        <w:sz w:val="16"/>
        <w:szCs w:val="16"/>
      </w:rPr>
      <w:t xml:space="preserve">/(41) </w:t>
    </w:r>
    <w:r w:rsidRPr="00734593">
      <w:rPr>
        <w:rFonts w:ascii="ArialNarrow" w:hAnsi="ArialNarrow" w:cs="ArialNarrow"/>
        <w:sz w:val="16"/>
        <w:szCs w:val="16"/>
      </w:rPr>
      <w:t xml:space="preserve">3361-3228 </w:t>
    </w:r>
    <w:r>
      <w:rPr>
        <w:rFonts w:ascii="ArialNarrow" w:hAnsi="ArialNarrow" w:cs="ArialNarrow"/>
        <w:sz w:val="16"/>
        <w:szCs w:val="16"/>
      </w:rPr>
      <w:t xml:space="preserve"> - </w:t>
    </w:r>
    <w:r w:rsidRPr="00734593">
      <w:rPr>
        <w:rFonts w:ascii="ArialNarrow" w:hAnsi="ArialNarrow" w:cs="ArialNarrow"/>
        <w:sz w:val="16"/>
        <w:szCs w:val="16"/>
      </w:rPr>
      <w:t xml:space="preserve">www.eletrica.ufpr.br </w:t>
    </w:r>
    <w:r>
      <w:rPr>
        <w:rFonts w:ascii="ArialNarrow" w:hAnsi="ArialNarrow" w:cs="ArialNarrow"/>
        <w:sz w:val="16"/>
        <w:szCs w:val="16"/>
      </w:rPr>
      <w:t>-</w:t>
    </w:r>
    <w:r w:rsidRPr="00734593">
      <w:rPr>
        <w:rFonts w:ascii="ArialNarrow" w:hAnsi="ArialNarrow" w:cs="ArialNarrow"/>
        <w:sz w:val="16"/>
        <w:szCs w:val="16"/>
      </w:rPr>
      <w:t>engeletrica@ufpr.br</w:t>
    </w:r>
  </w:p>
  <w:p w:rsidR="00F74EE9" w:rsidRDefault="00F74E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4A" w:rsidRDefault="005A1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07" w:rsidRDefault="00213E07" w:rsidP="00F74EE9">
      <w:pPr>
        <w:spacing w:after="0" w:line="240" w:lineRule="auto"/>
      </w:pPr>
      <w:r>
        <w:separator/>
      </w:r>
    </w:p>
  </w:footnote>
  <w:footnote w:type="continuationSeparator" w:id="1">
    <w:p w:rsidR="00213E07" w:rsidRDefault="00213E07" w:rsidP="00F7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4A" w:rsidRDefault="005A16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E9" w:rsidRDefault="00F74EE9" w:rsidP="00F74EE9">
    <w:pPr>
      <w:spacing w:after="0"/>
      <w:jc w:val="center"/>
      <w:rPr>
        <w:rFonts w:cs="Arial"/>
        <w:b/>
      </w:rPr>
    </w:pPr>
    <w:r w:rsidRPr="004E10A5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-179070</wp:posOffset>
          </wp:positionH>
          <wp:positionV relativeFrom="paragraph">
            <wp:posOffset>22225</wp:posOffset>
          </wp:positionV>
          <wp:extent cx="1292860" cy="857250"/>
          <wp:effectExtent l="0" t="0" r="2540" b="0"/>
          <wp:wrapSquare wrapText="bothSides"/>
          <wp:docPr id="6" name="Imagem 6" descr="LOGO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001.jpg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50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4EE9" w:rsidRPr="00CC7DFC" w:rsidRDefault="00F74EE9" w:rsidP="00F74EE9">
    <w:pPr>
      <w:spacing w:after="0"/>
      <w:ind w:left="2832" w:firstLine="708"/>
      <w:rPr>
        <w:rFonts w:cs="Arial"/>
        <w:b/>
      </w:rPr>
    </w:pPr>
    <w:r>
      <w:rPr>
        <w:rFonts w:cs="Arial"/>
        <w:b/>
      </w:rPr>
      <w:t>U</w:t>
    </w:r>
    <w:r w:rsidRPr="00CC7DFC">
      <w:rPr>
        <w:rFonts w:cs="Arial"/>
        <w:b/>
      </w:rPr>
      <w:t>NIVERSIDADE FEDERAL DO PARANÁ</w:t>
    </w:r>
  </w:p>
  <w:p w:rsidR="00F74EE9" w:rsidRPr="00CC7DFC" w:rsidRDefault="00F74EE9" w:rsidP="005A164A">
    <w:pPr>
      <w:spacing w:after="0"/>
      <w:ind w:left="2124" w:firstLine="708"/>
      <w:jc w:val="center"/>
      <w:rPr>
        <w:rFonts w:cs="Arial"/>
        <w:b/>
      </w:rPr>
    </w:pPr>
    <w:r w:rsidRPr="00CC7DFC">
      <w:rPr>
        <w:rFonts w:cs="Arial"/>
        <w:b/>
      </w:rPr>
      <w:t>DEPARTAMENTO DE ENGENHARIA ELÉTRICA</w:t>
    </w:r>
  </w:p>
  <w:p w:rsidR="00F74EE9" w:rsidRPr="00CC7DFC" w:rsidRDefault="00F74EE9" w:rsidP="005A164A">
    <w:pPr>
      <w:spacing w:after="0"/>
      <w:ind w:left="2124" w:firstLine="708"/>
      <w:jc w:val="center"/>
      <w:rPr>
        <w:rFonts w:cs="Arial"/>
        <w:b/>
      </w:rPr>
    </w:pPr>
    <w:r w:rsidRPr="00CC7DFC">
      <w:rPr>
        <w:rFonts w:cs="Arial"/>
        <w:b/>
      </w:rPr>
      <w:t>CAMPUS CENTRO POLITÉCNICO</w:t>
    </w:r>
  </w:p>
  <w:p w:rsidR="00F74EE9" w:rsidRDefault="00F74EE9" w:rsidP="00F74EE9">
    <w:pPr>
      <w:jc w:val="right"/>
      <w:rPr>
        <w:rFonts w:cs="Arial"/>
        <w:b/>
      </w:rPr>
    </w:pPr>
  </w:p>
  <w:p w:rsidR="00F74EE9" w:rsidRDefault="00F74E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4A" w:rsidRDefault="005A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79B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87945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810CB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A3B06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483"/>
    <w:rsid w:val="00213E07"/>
    <w:rsid w:val="00314715"/>
    <w:rsid w:val="004A477D"/>
    <w:rsid w:val="005A164A"/>
    <w:rsid w:val="005F25D5"/>
    <w:rsid w:val="0085442F"/>
    <w:rsid w:val="00BA6EAD"/>
    <w:rsid w:val="00C53F76"/>
    <w:rsid w:val="00CE1136"/>
    <w:rsid w:val="00EA6483"/>
    <w:rsid w:val="00EF4065"/>
    <w:rsid w:val="00F20AF0"/>
    <w:rsid w:val="00F314BD"/>
    <w:rsid w:val="00F7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E9"/>
  </w:style>
  <w:style w:type="paragraph" w:styleId="Footer">
    <w:name w:val="footer"/>
    <w:basedOn w:val="Normal"/>
    <w:link w:val="Footer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E9"/>
  </w:style>
  <w:style w:type="paragraph" w:styleId="BalloonText">
    <w:name w:val="Balloon Text"/>
    <w:basedOn w:val="Normal"/>
    <w:link w:val="BalloonTextChar"/>
    <w:uiPriority w:val="99"/>
    <w:semiHidden/>
    <w:unhideWhenUsed/>
    <w:rsid w:val="00EF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4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EE9"/>
  </w:style>
  <w:style w:type="paragraph" w:styleId="Rodap">
    <w:name w:val="footer"/>
    <w:basedOn w:val="Normal"/>
    <w:link w:val="Rodap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EE9"/>
  </w:style>
  <w:style w:type="paragraph" w:styleId="Textodebalo">
    <w:name w:val="Balloon Text"/>
    <w:basedOn w:val="Normal"/>
    <w:link w:val="TextodebaloChar"/>
    <w:uiPriority w:val="99"/>
    <w:semiHidden/>
    <w:unhideWhenUsed/>
    <w:rsid w:val="00EF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ALLIANCE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Vicente</cp:lastModifiedBy>
  <cp:revision>4</cp:revision>
  <cp:lastPrinted>2014-11-15T20:33:00Z</cp:lastPrinted>
  <dcterms:created xsi:type="dcterms:W3CDTF">2014-10-16T13:49:00Z</dcterms:created>
  <dcterms:modified xsi:type="dcterms:W3CDTF">2014-11-15T20:56:00Z</dcterms:modified>
</cp:coreProperties>
</file>