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32"/>
          <w:rFonts w:ascii="Arial" w:cs="Arial" w:hAnsi="Arial"/>
        </w:rPr>
        <w:t>MODELO DE PLANO DE ENSINO</w:t>
      </w:r>
    </w:p>
    <w:p>
      <w:pPr>
        <w:pStyle w:val="style0"/>
        <w:jc w:val="center"/>
      </w:pPr>
      <w:r>
        <w:rPr>
          <w:rFonts w:ascii="Arial" w:cs="Arial" w:hAnsi="Arial"/>
        </w:rPr>
        <w:t>FICHA  N</w:t>
      </w:r>
      <w:r>
        <w:rPr>
          <w:vertAlign w:val="superscript"/>
          <w:u w:val="single"/>
          <w:rFonts w:ascii="Arial" w:cs="Arial" w:hAnsi="Arial"/>
        </w:rPr>
        <w:t>o</w:t>
      </w:r>
      <w:r>
        <w:rPr>
          <w:rFonts w:ascii="Arial" w:cs="Arial" w:hAnsi="Arial"/>
        </w:rPr>
        <w:t xml:space="preserve">  1 (permanente)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tblBorders>
          <w:top w:color="000001" w:space="0" w:sz="2" w:val="single"/>
          <w:left w:color="000001" w:space="0" w:sz="2" w:val="single"/>
          <w:bottom w:color="000001" w:space="0" w:sz="2" w:val="single"/>
        </w:tblBorders>
        <w:jc w:val="left"/>
        <w:tblInd w:type="dxa" w:w="-133"/>
      </w:tblPr>
      <w:tblGrid>
        <w:gridCol w:w="4775"/>
        <w:gridCol w:w="9590"/>
      </w:tblGrid>
      <w:tr>
        <w:trPr>
          <w:cantSplit w:val="off"/>
        </w:trPr>
        <w:tc>
          <w:tcPr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/>
            <w:tcW w:type="dxa" w:w="4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tabs>
                <w:tab w:leader="none" w:pos="4419" w:val="center"/>
                <w:tab w:leader="none" w:pos="8838" w:val="right"/>
              </w:tabs>
            </w:pPr>
            <w:r>
              <w:rPr>
                <w:sz w:val="18"/>
                <w:szCs w:val="18"/>
                <w:rFonts w:ascii="Arial" w:cs="Arial" w:hAnsi="Arial"/>
              </w:rPr>
              <w:t xml:space="preserve">Disciplina: </w:t>
            </w:r>
            <w:r>
              <w:rPr>
                <w:sz w:val="18"/>
                <w:szCs w:val="18"/>
                <w:rFonts w:ascii="Arial" w:cs="Arial" w:hAnsi="Arial"/>
              </w:rPr>
              <w:t>Modelagem de Sistemas Elétricos</w:t>
            </w:r>
          </w:p>
        </w:tc>
        <w:tc>
          <w:tcPr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/>
            <w:tcW w:type="dxa" w:w="95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Código: TE04</w:t>
            </w:r>
            <w:r>
              <w:rPr>
                <w:sz w:val="18"/>
                <w:szCs w:val="18"/>
                <w:rFonts w:ascii="Arial" w:cs="Arial" w:hAnsi="Arial"/>
              </w:rPr>
              <w:t>8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</w:tcBorders>
            <w:shd w:fill="FFFFFF"/>
            <w:tcW w:type="dxa" w:w="4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Natureza:  ( X ) obrigatória   (    ) optativa</w:t>
            </w:r>
          </w:p>
        </w:tc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/>
            <w:tcW w:type="dxa" w:w="95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Semestral ( X )  Anual (    )  Modular (    )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</w:tcBorders>
            <w:shd w:fill="FFFFFF"/>
            <w:tcW w:type="dxa" w:w="4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tabs>
                <w:tab w:leader="none" w:pos="4419" w:val="center"/>
                <w:tab w:leader="none" w:pos="8838" w:val="right"/>
              </w:tabs>
            </w:pPr>
            <w:r>
              <w:rPr>
                <w:sz w:val="18"/>
                <w:szCs w:val="18"/>
                <w:rFonts w:ascii="Arial" w:cs="Arial" w:hAnsi="Arial"/>
              </w:rPr>
              <w:t>Pré-requisito: Não se aplica (Curso Seriado)</w:t>
            </w:r>
          </w:p>
        </w:tc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/>
            <w:tcW w:type="dxa" w:w="95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Co-requisito: Não se aplica (Curso Seriado)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47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Modalidade:   ( X ) Presencial     (    ) EaD        (    ) 20% EaD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47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/>
            </w:r>
          </w:p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>
                <w:sz w:val="18"/>
                <w:b/>
                <w:szCs w:val="18"/>
                <w:rFonts w:cs="Arial"/>
              </w:rPr>
              <w:t xml:space="preserve">C.H. Semestral Total:  </w:t>
            </w:r>
            <w:r>
              <w:rPr>
                <w:sz w:val="18"/>
                <w:b/>
                <w:szCs w:val="18"/>
                <w:rFonts w:cs="Arial"/>
              </w:rPr>
              <w:t>6</w:t>
            </w:r>
            <w:r>
              <w:rPr>
                <w:sz w:val="18"/>
                <w:b/>
                <w:szCs w:val="18"/>
                <w:rFonts w:cs="Arial"/>
              </w:rPr>
              <w:t xml:space="preserve">0 horas </w:t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C.H. Anual Total:</w:t>
            </w:r>
          </w:p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>
                <w:sz w:val="18"/>
                <w:b/>
                <w:szCs w:val="18"/>
                <w:rFonts w:cs="Arial"/>
                <w:lang w:val="en-US"/>
              </w:rPr>
              <w:t>C.H. Modular Total: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  <w:lang w:val="en-US"/>
              </w:rPr>
              <w:t>PD: 0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>4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 xml:space="preserve">   LB: 0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>0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 xml:space="preserve">   CP: 00    ES: 00    OR: 00  </w:t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  <w:lang w:val="en-US"/>
              </w:rPr>
              <w:t xml:space="preserve">C.H. Semanal: 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>4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 xml:space="preserve"> horas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046"/>
          <w:cantSplit w:val="off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47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29"/>
              <w:jc w:val="center"/>
              <w:spacing w:line="100" w:lineRule="atLeast"/>
            </w:pPr>
            <w:r>
              <w:rPr>
                <w:sz w:val="18"/>
                <w:b/>
                <w:szCs w:val="18"/>
                <w:rFonts w:cs="Arial"/>
              </w:rPr>
              <w:t>EMENTA (Unidades Didáticas)</w:t>
            </w:r>
          </w:p>
          <w:p>
            <w:pPr>
              <w:pStyle w:val="style29"/>
              <w:spacing w:line="100" w:lineRule="atLeast"/>
            </w:pPr>
            <w:r>
              <w:rPr/>
            </w:r>
          </w:p>
          <w:p>
            <w:pPr>
              <w:pStyle w:val="style29"/>
              <w:spacing w:line="100" w:lineRule="atLeast"/>
            </w:pPr>
            <w:r>
              <w:rPr>
                <w:sz w:val="18"/>
                <w:szCs w:val="18"/>
              </w:rPr>
              <w:t>1. Modelagem de sistemas por equações diferenciais</w:t>
            </w:r>
          </w:p>
          <w:p>
            <w:pPr>
              <w:pStyle w:val="style29"/>
              <w:spacing w:line="100" w:lineRule="atLeast"/>
            </w:pPr>
            <w:r>
              <w:rPr>
                <w:sz w:val="18"/>
                <w:szCs w:val="18"/>
              </w:rPr>
              <w:t>2. Equações diferenciais básicas em circuitos elétricos</w:t>
            </w:r>
          </w:p>
          <w:p>
            <w:pPr>
              <w:pStyle w:val="style29"/>
              <w:spacing w:line="100" w:lineRule="atLeast"/>
            </w:pPr>
            <w:r>
              <w:rPr>
                <w:sz w:val="18"/>
                <w:szCs w:val="18"/>
              </w:rPr>
              <w:t>3. Sistemas de equações diferenciais em circuitos elétricos</w:t>
            </w:r>
          </w:p>
          <w:p>
            <w:pPr>
              <w:pStyle w:val="style29"/>
              <w:spacing w:line="100" w:lineRule="atLeast"/>
            </w:pPr>
            <w:r>
              <w:rPr>
                <w:sz w:val="18"/>
                <w:szCs w:val="18"/>
              </w:rPr>
              <w:t>4. Equações diferenciais especiais em eletromagnetismo</w:t>
            </w:r>
          </w:p>
          <w:p>
            <w:pPr>
              <w:pStyle w:val="style29"/>
              <w:spacing w:line="100" w:lineRule="atLeast"/>
            </w:pPr>
            <w:r>
              <w:rPr>
                <w:sz w:val="18"/>
                <w:szCs w:val="18"/>
              </w:rPr>
              <w:t>5. Equações diferenciais parciais em eletromagnetismo</w:t>
            </w:r>
          </w:p>
          <w:p>
            <w:pPr>
              <w:pStyle w:val="style29"/>
              <w:spacing w:line="100" w:lineRule="atLeast"/>
            </w:pPr>
            <w:r>
              <w:rPr/>
            </w:r>
          </w:p>
          <w:p>
            <w:pPr>
              <w:pStyle w:val="style29"/>
              <w:spacing w:line="100" w:lineRule="atLeast"/>
            </w:pPr>
            <w:r>
              <w:rPr/>
            </w:r>
          </w:p>
        </w:tc>
      </w:tr>
      <w:tr>
        <w:trPr>
          <w:trHeight w:hRule="atLeast" w:val="2507"/>
          <w:cantSplit w:val="off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47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sz w:val="18"/>
                <w:b/>
                <w:szCs w:val="18"/>
                <w:rFonts w:ascii="Arial" w:cs="Arial" w:hAnsi="Arial"/>
              </w:rPr>
              <w:t>BIBLIOGRAFIA BÁSICA (3 TÍTULOS)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  <w:t>W. E. Boyce e R. C. Diprima;</w:t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  <w:t>Equações Diferenciais Elementares e Problemas de Valores de Contorno;</w:t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  <w:t>7ª ed.; LTC Editora; 2002;</w:t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  <w:t>G. F. Simmons e S. G. Krantz;</w:t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  <w:t>Equações Diferenciais;</w:t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  <w:t>McGraw Hill; 2008;</w:t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  <w:t>K. Ogata;</w:t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hAnsi="Arial"/>
              </w:rPr>
              <w:t>Engenharia de Controle Moderno;</w:t>
            </w:r>
          </w:p>
          <w:p>
            <w:pPr>
              <w:pStyle w:val="style31"/>
              <w:spacing w:after="0" w:before="0"/>
            </w:pPr>
            <w:r>
              <w:rPr>
                <w:sz w:val="18"/>
                <w:szCs w:val="18"/>
                <w:rFonts w:ascii="Arial" w:cs="Arial" w:hAnsi="Arial"/>
              </w:rPr>
              <w:t>Prentice Hall; 1982;</w:t>
            </w:r>
          </w:p>
          <w:p>
            <w:pPr>
              <w:pStyle w:val="style31"/>
              <w:jc w:val="center"/>
              <w:spacing w:after="0" w:before="0"/>
            </w:pPr>
            <w:r>
              <w:rPr/>
            </w:r>
          </w:p>
        </w:tc>
      </w:tr>
      <w:tr>
        <w:trPr>
          <w:trHeight w:hRule="atLeast" w:val="2153"/>
          <w:cantSplit w:val="off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47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Chefe de Departamento:   ___________________________________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Assinatura: __________________________________________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 xml:space="preserve">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</w:rPr>
        <w:t>Legenda:</w:t>
      </w:r>
    </w:p>
    <w:p>
      <w:pPr>
        <w:pStyle w:val="style0"/>
      </w:pPr>
      <w:r>
        <w:rPr>
          <w:sz w:val="18"/>
          <w:szCs w:val="18"/>
          <w:rFonts w:ascii="Arial" w:cs="Arial" w:hAnsi="Arial"/>
        </w:rPr>
        <w:t>Conforme Resolução 15/10-CEPE: PD- Padrão     LB – Laboratório     CP – Campo   ES – Estágio    OR - Orientada</w:t>
      </w:r>
    </w:p>
    <w:p>
      <w:pPr>
        <w:pStyle w:val="style0"/>
      </w:pPr>
      <w:r>
        <w:rPr/>
      </w:r>
    </w:p>
    <w:sectPr>
      <w:formProt w:val="off"/>
      <w:pgSz w:h="16838" w:w="11906"/>
      <w:docGrid w:charSpace="8192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jc w:val="left"/>
      <w:widowControl/>
      <w:tabs>
        <w:tab w:leader="none" w:pos="709" w:val="left"/>
      </w:tabs>
      <w:suppressAutoHyphens w:val="true"/>
    </w:pPr>
    <w:rPr>
      <w:color w:val="00000A"/>
      <w:sz w:val="20"/>
      <w:szCs w:val="20"/>
      <w:rFonts w:ascii="Times New Roman" w:cs="Times New Roman" w:eastAsia="Times New Roman" w:hAnsi="Times New Roman"/>
      <w:lang w:bidi="ar-SA" w:eastAsia="pt-BR" w:val="pt-BR"/>
    </w:rPr>
  </w:style>
  <w:style w:styleId="style1" w:type="paragraph">
    <w:name w:val="Título 1"/>
    <w:basedOn w:val="style0"/>
    <w:next w:val="style22"/>
    <w:pPr>
      <w:jc w:val="both"/>
      <w:keepNext/>
    </w:pPr>
    <w:rPr>
      <w:sz w:val="24"/>
      <w:b/>
      <w:szCs w:val="23"/>
      <w:bCs/>
      <w:rFonts w:ascii="Arial" w:hAnsi="Arial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/>
  </w:style>
  <w:style w:styleId="style17" w:type="character">
    <w:name w:val="Header Char"/>
    <w:basedOn w:val="style15"/>
    <w:next w:val="style17"/>
    <w:rPr/>
  </w:style>
  <w:style w:styleId="style18" w:type="character">
    <w:name w:val="Body Text 2 Char"/>
    <w:basedOn w:val="style15"/>
    <w:next w:val="style18"/>
    <w:rPr/>
  </w:style>
  <w:style w:styleId="style19" w:type="character">
    <w:name w:val="Body Text 3 Char"/>
    <w:basedOn w:val="style15"/>
    <w:next w:val="style19"/>
    <w:rPr/>
  </w:style>
  <w:style w:styleId="style20" w:type="character">
    <w:name w:val="Balloon Text Char"/>
    <w:basedOn w:val="style15"/>
    <w:next w:val="style20"/>
    <w:rPr/>
  </w:style>
  <w:style w:styleId="style21" w:type="paragraph">
    <w:name w:val="Título"/>
    <w:basedOn w:val="style0"/>
    <w:next w:val="style22"/>
    <w:pPr>
      <w:keepNext/>
      <w:spacing w:after="120" w:before="240"/>
    </w:pPr>
    <w:rPr>
      <w:sz w:val="28"/>
      <w:szCs w:val="28"/>
      <w:rFonts w:ascii="Liberation Sans" w:cs="Lohit Hindi" w:eastAsia="DejaVu Sans" w:hAnsi="Liberation Sans"/>
    </w:rPr>
  </w:style>
  <w:style w:styleId="style22" w:type="paragraph">
    <w:name w:val="Co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Legenda"/>
    <w:basedOn w:val="style0"/>
    <w:next w:val="style24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5" w:type="paragraph">
    <w:name w:val="Índice"/>
    <w:basedOn w:val="style0"/>
    <w:next w:val="style25"/>
    <w:pPr>
      <w:suppressLineNumbers/>
    </w:pPr>
    <w:rPr>
      <w:rFonts w:cs="Lohit Hindi"/>
    </w:rPr>
  </w:style>
  <w:style w:styleId="style26" w:type="paragraph">
    <w:name w:val="Cabeçalho"/>
    <w:basedOn w:val="style0"/>
    <w:next w:val="style26"/>
    <w:pPr>
      <w:tabs>
        <w:tab w:leader="none" w:pos="4419" w:val="center"/>
        <w:tab w:leader="none" w:pos="8838" w:val="right"/>
      </w:tabs>
      <w:suppressLineNumbers/>
    </w:pPr>
    <w:rPr/>
  </w:style>
  <w:style w:styleId="style27" w:type="paragraph">
    <w:name w:val="caption"/>
    <w:basedOn w:val="style0"/>
    <w:next w:val="style27"/>
    <w:pPr/>
    <w:rPr/>
  </w:style>
  <w:style w:styleId="style28" w:type="paragraph">
    <w:name w:val="Body Text 2"/>
    <w:basedOn w:val="style0"/>
    <w:next w:val="style28"/>
    <w:pPr/>
    <w:rPr/>
  </w:style>
  <w:style w:styleId="style29" w:type="paragraph">
    <w:name w:val="Body Text 3"/>
    <w:basedOn w:val="style0"/>
    <w:next w:val="style29"/>
    <w:pPr/>
    <w:rPr/>
  </w:style>
  <w:style w:styleId="style30" w:type="paragraph">
    <w:name w:val="Balloon Text"/>
    <w:basedOn w:val="style0"/>
    <w:next w:val="style30"/>
    <w:pPr/>
    <w:rPr/>
  </w:style>
  <w:style w:styleId="style31" w:type="paragraph">
    <w:name w:val="Normal (Web)"/>
    <w:basedOn w:val="style0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2010-12-20T13:30:00.00Z</dcterms:created>
  <dc:creator>madlaine_prograd</dc:creator>
  <cp:lastModifiedBy>madlaine_prograd</cp:lastModifiedBy>
  <cp:lastPrinted>2010-09-15T19:26:00.00Z</cp:lastPrinted>
  <dcterms:modified xsi:type="dcterms:W3CDTF">2010-12-20T13:30:00.00Z</dcterms:modified>
  <cp:revision>2</cp:revision>
  <dc:title>MODELO DE PLANO DE ENSINO</dc:title>
</cp:coreProperties>
</file>